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14C3E" w:rsidRDefault="0074698E" w:rsidP="0074698E">
      <w:pPr>
        <w:spacing w:after="0"/>
        <w:rPr>
          <w:rFonts w:ascii="Sylfaen" w:hAnsi="Sylfaen"/>
        </w:rPr>
      </w:pPr>
    </w:p>
    <w:p w:rsidR="0074698E" w:rsidRPr="00214C3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14C3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14C3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660C21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</w:rPr>
              <w:t>0159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7A5BF0" w:rsidRPr="00214C3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A5BF0" w:rsidRPr="00214C3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A5BF0" w:rsidRPr="00214C3E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CC294A" w:rsidRDefault="00660C21" w:rsidP="00CC294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მეორე</w:t>
            </w:r>
            <w:r w:rsidR="00CC294A">
              <w:rPr>
                <w:rFonts w:ascii="Sylfaen" w:hAnsi="Sylfaen" w:cs="Sylfaen"/>
                <w:lang w:val="ka-GE"/>
              </w:rPr>
              <w:t xml:space="preserve"> კატეგორიის უფროსი სპეციალისტი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C86F4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693B4525" wp14:editId="21D89B1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1B59C88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0DC1DA55" wp14:editId="60E1ABB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29287E6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A5BF0" w:rsidRPr="00214C3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A5BF0" w:rsidRPr="00214C3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CC294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ს, 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მოადგილის, 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საფინანსო-საბიუჯეტო სამმართველოს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A5BF0" w:rsidRPr="00214C3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bookmarkEnd w:id="0"/>
            <w:r w:rsidRPr="00214C3E">
              <w:rPr>
                <w:rFonts w:ascii="Sylfaen" w:eastAsia="MS Gothic" w:hAnsi="Sylfaen"/>
              </w:rPr>
              <w:t xml:space="preserve">  </w:t>
            </w:r>
            <w:r w:rsidRPr="00214C3E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7A5BF0" w:rsidRPr="00214C3E" w:rsidRDefault="007A5BF0" w:rsidP="007A5BF0">
            <w:pPr>
              <w:spacing w:line="360" w:lineRule="auto"/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t>9:00-18:00</w:t>
            </w:r>
          </w:p>
          <w:p w:rsidR="007A5BF0" w:rsidRPr="00214C3E" w:rsidRDefault="007A5BF0" w:rsidP="007A5BF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214C3E">
              <w:rPr>
                <w:rFonts w:ascii="Sylfaen" w:eastAsia="MS Gothic" w:hAnsi="Sylfaen"/>
              </w:rPr>
              <w:t>13:00-14:00</w:t>
            </w:r>
          </w:p>
        </w:tc>
      </w:tr>
      <w:tr w:rsidR="007A5BF0" w:rsidRPr="00214C3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6A3602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sz w:val="22"/>
                <w:szCs w:val="22"/>
                <w:lang w:val="ka-GE"/>
              </w:rPr>
              <w:t>1600</w:t>
            </w:r>
            <w:r w:rsidR="007A5BF0" w:rsidRPr="00214C3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CC294A">
            <w:pPr>
              <w:spacing w:line="360" w:lineRule="auto"/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proofErr w:type="gram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სისტემის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ეკონომიკური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ფინანსური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კოორდინაცია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მართვა</w:t>
            </w:r>
            <w:proofErr w:type="spellEnd"/>
            <w:r w:rsidR="004158DC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r w:rsidR="0004426E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დევნილთა,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შრომის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,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ჯანმრთელობისა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სოციალური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დაცვის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თვის/უზრუნველყოფისთვის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სახელმწიფო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პროგრამებისათვის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დანახარჯებისა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რესურსების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პროგნოზირება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ხარჯვის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მიმდინარეობის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ანალიზი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წლიური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საშუალოვადიანი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პროექტების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მომზადება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,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ერთიანი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შემუშავება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და მისი აღსრულების კოორდინაცია.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  <w:b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8586C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586C" w:rsidRPr="00214C3E" w:rsidRDefault="0018586C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ცენტრალური აპარატის და სამინისტროს კონტროლს დაქვემდებარებული სსიპ–ებისათვის, შრომითი ხელშეკრულებით დასაქმებულ პირთა და მათი შრომის ანაზღაურების საკითხებთან 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6C" w:rsidRPr="00214C3E" w:rsidRDefault="0018586C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44CB1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4CB1" w:rsidRPr="00214C3E" w:rsidRDefault="00A44CB1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საშტატო განრიგის დამტკიცების/საშტატო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CB1" w:rsidRPr="00214C3E" w:rsidRDefault="00A44CB1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კანონმდებლობის შესაბამისად, საქართველოს</w:t>
            </w:r>
            <w:r w:rsidR="001054B8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სამმართველოში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კონტროლს დაქვემდებარებული საჯარო სამართლის იურიდიული პირების შესყიდვების გეგმების შეთანხმება;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„რეფერალური მომსახურების“ პროგრამის ხარჯვის მიმდინარეობის ანალიზის მომზადება კატეგორიების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DA075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დევნილთა, 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DA0755" w:rsidP="00DA0755">
            <w:pPr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proofErr w:type="spellStart"/>
            <w:r w:rsidRPr="00214C3E">
              <w:rPr>
                <w:rFonts w:ascii="Sylfaen" w:eastAsia="MS Gothic" w:hAnsi="Sylfaen"/>
              </w:rPr>
              <w:t>მაღალი</w:t>
            </w:r>
            <w:proofErr w:type="spellEnd"/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 ფინანსთა სამინისტრო</w:t>
            </w:r>
            <w:r w:rsidR="00B64458" w:rsidRPr="00214C3E">
              <w:rPr>
                <w:rFonts w:ascii="Sylfaen" w:hAnsi="Sylfaen"/>
                <w:lang w:val="ka-GE"/>
              </w:rPr>
              <w:t>სთან;</w:t>
            </w:r>
          </w:p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</w:rPr>
              <w:t xml:space="preserve"> </w:t>
            </w:r>
            <w:r w:rsidR="00B64458" w:rsidRPr="00214C3E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</w:t>
            </w:r>
            <w:r w:rsidR="00B64458" w:rsidRPr="00214C3E">
              <w:rPr>
                <w:rFonts w:ascii="Sylfaen" w:hAnsi="Sylfaen"/>
                <w:lang w:val="ka-GE"/>
              </w:rPr>
              <w:t xml:space="preserve">ცენტრალური </w:t>
            </w:r>
            <w:r w:rsidRPr="00214C3E">
              <w:rPr>
                <w:rFonts w:ascii="Sylfaen" w:hAnsi="Sylfaen"/>
                <w:lang w:val="ka-GE"/>
              </w:rPr>
              <w:t>აპარატი</w:t>
            </w:r>
            <w:r w:rsidR="00B64458" w:rsidRPr="00214C3E">
              <w:rPr>
                <w:rFonts w:ascii="Sylfaen" w:hAnsi="Sylfaen"/>
                <w:lang w:val="ka-GE"/>
              </w:rPr>
              <w:t>ს სტრუქტურულ ერთეულებთან (დეპარტამენტებთან);</w:t>
            </w:r>
          </w:p>
          <w:p w:rsidR="007A5BF0" w:rsidRPr="00214C3E" w:rsidRDefault="007A5BF0" w:rsidP="00B64458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სახელმწიფო კონტროლს </w:t>
            </w:r>
            <w:r w:rsidR="00B64458" w:rsidRPr="00214C3E">
              <w:rPr>
                <w:rFonts w:ascii="Sylfaen" w:hAnsi="Sylfaen"/>
                <w:lang w:val="ka-GE"/>
              </w:rPr>
              <w:t>დაქვემდებარებულ</w:t>
            </w:r>
            <w:r w:rsidRPr="00214C3E">
              <w:rPr>
                <w:rFonts w:ascii="Sylfaen" w:hAnsi="Sylfaen"/>
                <w:lang w:val="ka-GE"/>
              </w:rPr>
              <w:t xml:space="preserve"> საჯარო სამართლის იურიდიული </w:t>
            </w:r>
            <w:r w:rsidR="00B64458" w:rsidRPr="00214C3E">
              <w:rPr>
                <w:rFonts w:ascii="Sylfaen" w:hAnsi="Sylfaen"/>
                <w:lang w:val="ka-GE"/>
              </w:rPr>
              <w:t>პირებთან და შპს „რეგიონული ჯანდაცვის ცენტრთან“.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ბიუჯეტის შესრულების კვარტალური და წლიური ანგარიშგება</w:t>
            </w:r>
          </w:p>
          <w:p w:rsidR="007A5BF0" w:rsidRPr="00214C3E" w:rsidRDefault="007A5BF0" w:rsidP="00760624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</w:p>
        </w:tc>
      </w:tr>
    </w:tbl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14C3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5291"/>
        <w:gridCol w:w="33"/>
      </w:tblGrid>
      <w:tr w:rsidR="007275E6" w:rsidRPr="00214C3E" w:rsidTr="00215B52">
        <w:trPr>
          <w:gridAfter w:val="1"/>
          <w:wAfter w:w="33" w:type="dxa"/>
          <w:trHeight w:val="253"/>
        </w:trPr>
        <w:tc>
          <w:tcPr>
            <w:tcW w:w="9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14C3E" w:rsidTr="00215B52">
        <w:trPr>
          <w:gridAfter w:val="1"/>
          <w:wAfter w:w="33" w:type="dxa"/>
          <w:trHeight w:val="134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14C3E" w:rsidTr="00215B52">
        <w:trPr>
          <w:gridAfter w:val="1"/>
          <w:wAfter w:w="33" w:type="dxa"/>
          <w:trHeight w:val="312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14C3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</w:tr>
      <w:tr w:rsidR="005D776B" w:rsidRPr="00214C3E" w:rsidTr="00215B52">
        <w:trPr>
          <w:gridAfter w:val="1"/>
          <w:wAfter w:w="33" w:type="dxa"/>
          <w:trHeight w:val="623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</w:rPr>
            </w:r>
            <w:r w:rsidR="003E4240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14C3E" w:rsidTr="00215B52">
        <w:trPr>
          <w:gridAfter w:val="1"/>
          <w:wAfter w:w="33" w:type="dxa"/>
          <w:trHeight w:val="333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214C3E" w:rsidTr="00215B52">
        <w:trPr>
          <w:gridAfter w:val="1"/>
          <w:wAfter w:w="33" w:type="dxa"/>
          <w:trHeight w:val="592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14C3E" w:rsidTr="00215B52">
        <w:trPr>
          <w:gridAfter w:val="1"/>
          <w:wAfter w:w="33" w:type="dxa"/>
          <w:trHeight w:val="398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14C3E" w:rsidTr="00215B52">
        <w:trPr>
          <w:gridAfter w:val="1"/>
          <w:wAfter w:w="33" w:type="dxa"/>
          <w:trHeight w:val="134"/>
        </w:trPr>
        <w:tc>
          <w:tcPr>
            <w:tcW w:w="9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7275E6" w:rsidRPr="00214C3E" w:rsidTr="00215B52">
        <w:trPr>
          <w:gridAfter w:val="1"/>
          <w:wAfter w:w="33" w:type="dxa"/>
          <w:trHeight w:val="134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14C3E" w:rsidTr="00215B52">
        <w:trPr>
          <w:gridAfter w:val="1"/>
          <w:wAfter w:w="33" w:type="dxa"/>
          <w:trHeight w:val="257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2C9C" w:rsidRPr="00214C3E" w:rsidTr="00215B52">
        <w:trPr>
          <w:gridAfter w:val="1"/>
          <w:wAfter w:w="33" w:type="dxa"/>
          <w:trHeight w:val="1118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proofErr w:type="spellStart"/>
            <w:r w:rsidRPr="00214C3E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14C3E">
              <w:rPr>
                <w:rFonts w:ascii="Sylfaen" w:hAnsi="Sylfaen"/>
              </w:rPr>
              <w:t xml:space="preserve"> </w:t>
            </w:r>
            <w:proofErr w:type="spellStart"/>
            <w:r w:rsidRPr="00214C3E">
              <w:rPr>
                <w:rFonts w:ascii="Sylfaen" w:hAnsi="Sylfaen" w:cs="Sylfaen"/>
              </w:rPr>
              <w:t>კონსტიტუცი</w:t>
            </w:r>
            <w:proofErr w:type="spellEnd"/>
            <w:r w:rsidRPr="00214C3E">
              <w:rPr>
                <w:rFonts w:ascii="Sylfaen" w:hAnsi="Sylfaen" w:cs="Sylfaen"/>
                <w:lang w:val="ka-GE"/>
              </w:rPr>
              <w:t>ა</w:t>
            </w:r>
          </w:p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შესახებ” საქართველოს კანონი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</w:t>
            </w:r>
            <w:r w:rsidR="00FD36D0" w:rsidRPr="00214C3E">
              <w:rPr>
                <w:rFonts w:ascii="Sylfaen" w:hAnsi="Sylfaen" w:cs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 w:cs="Sylfaen"/>
                <w:lang w:val="ka-GE"/>
              </w:rPr>
              <w:t xml:space="preserve">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</w:t>
            </w:r>
            <w:r w:rsidR="00FD36D0" w:rsidRPr="00214C3E">
              <w:rPr>
                <w:rFonts w:ascii="Sylfaen" w:hAnsi="Sylfaen" w:cs="Sylfaen"/>
                <w:lang w:val="ka-GE"/>
              </w:rPr>
              <w:t>18</w:t>
            </w:r>
            <w:r w:rsidRPr="00214C3E">
              <w:rPr>
                <w:rFonts w:ascii="Sylfaen" w:hAnsi="Sylfaen" w:cs="Sylfaen"/>
                <w:lang w:val="ka-GE"/>
              </w:rPr>
              <w:t xml:space="preserve"> წლის </w:t>
            </w:r>
            <w:r w:rsidR="00FD36D0" w:rsidRPr="00214C3E">
              <w:rPr>
                <w:rFonts w:ascii="Sylfaen" w:hAnsi="Sylfaen" w:cs="Sylfaen"/>
                <w:lang w:val="ka-GE"/>
              </w:rPr>
              <w:t>14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="00FD36D0"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="00FD36D0" w:rsidRPr="00214C3E">
              <w:rPr>
                <w:rFonts w:ascii="Sylfaen" w:hAnsi="Sylfaen" w:cs="Sylfaen"/>
                <w:lang w:val="ka-GE"/>
              </w:rPr>
              <w:t>473</w:t>
            </w:r>
            <w:r w:rsidRPr="00214C3E">
              <w:rPr>
                <w:rFonts w:ascii="Sylfaen" w:hAnsi="Sylfaen" w:cs="Sylfaen"/>
                <w:lang w:val="ka-GE"/>
              </w:rPr>
              <w:t xml:space="preserve"> დადგენილება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</w:t>
            </w:r>
          </w:p>
          <w:p w:rsidR="00C85880" w:rsidRPr="00214C3E" w:rsidRDefault="00C85880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სამართლის იურიდიული პირის შესახებ“ საქართველოს კანონი;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 საბიუჯეტო კლასიფიკაციის დამტკიცების თაობაზე“ საქართველოს</w:t>
            </w:r>
            <w:r w:rsidR="00DA0755"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 xml:space="preserve">ფინანსთა მინისტრის 2010 წლის 25 აგვისტოს 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Pr="00214C3E"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№385 ბრძანება</w:t>
            </w:r>
          </w:p>
          <w:p w:rsidR="00EC49C7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</w:t>
            </w:r>
            <w:r w:rsidRPr="00214C3E">
              <w:rPr>
                <w:rFonts w:ascii="Sylfaen" w:hAnsi="Sylfaen" w:cs="Sylfaen"/>
                <w:lang w:val="ka-GE"/>
              </w:rPr>
              <w:lastRenderedPageBreak/>
              <w:t>მინისტრის 2011 წლის 30 დეკემბრის №637 ბრძანება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7CBC" w:rsidRPr="00214C3E" w:rsidRDefault="00192177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="00DE7CBC" w:rsidRPr="00214C3E">
              <w:rPr>
                <w:rFonts w:ascii="Sylfaen" w:hAnsi="Sylfaen"/>
                <w:lang w:val="ka-GE"/>
              </w:rPr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კონსტიტუცია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სამსახურის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„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სტრუქტურის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უფლებამოსილებისა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საქმიანობის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”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ოკუპირებული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დევნილთა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შრომის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სოციალური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დაცვის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სამინისტროს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დებულების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2018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14 </w:t>
            </w:r>
            <w:r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/>
                <w:lang w:val="ka-GE"/>
              </w:rPr>
              <w:t xml:space="preserve"> №473 </w:t>
            </w:r>
            <w:r w:rsidRPr="00214C3E"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კოდექსი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გრანტების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სამართლის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იურიდიული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პირის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  <w:r w:rsidRPr="00214C3E">
              <w:rPr>
                <w:rFonts w:ascii="Sylfaen" w:hAnsi="Sylfaen"/>
                <w:lang w:val="ka-GE"/>
              </w:rPr>
              <w:t>;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2010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25 </w:t>
            </w:r>
            <w:r w:rsidRPr="00214C3E">
              <w:rPr>
                <w:rFonts w:ascii="Sylfaen" w:hAnsi="Sylfaen" w:cs="Sylfaen"/>
                <w:lang w:val="ka-GE"/>
              </w:rPr>
              <w:t>აგვისტოს</w:t>
            </w:r>
            <w:r w:rsidRPr="00214C3E">
              <w:rPr>
                <w:rFonts w:ascii="Sylfaen" w:hAnsi="Sylfaen"/>
                <w:lang w:val="ka-GE"/>
              </w:rPr>
              <w:t xml:space="preserve">  №672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  <w:r w:rsidRPr="00214C3E">
              <w:rPr>
                <w:rFonts w:ascii="Sylfaen" w:hAnsi="Sylfaen"/>
                <w:lang w:val="ka-GE"/>
              </w:rPr>
              <w:t xml:space="preserve">  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პროგრამული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შედგენის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მეთოდოლოგიის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8 </w:t>
            </w:r>
            <w:r w:rsidRPr="00214C3E">
              <w:rPr>
                <w:rFonts w:ascii="Sylfaen" w:hAnsi="Sylfaen" w:cs="Sylfaen"/>
                <w:lang w:val="ka-GE"/>
              </w:rPr>
              <w:t>ივლისის</w:t>
            </w:r>
            <w:r w:rsidRPr="00214C3E">
              <w:rPr>
                <w:rFonts w:ascii="Sylfaen" w:hAnsi="Sylfaen"/>
                <w:lang w:val="ka-GE"/>
              </w:rPr>
              <w:t xml:space="preserve"> №385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  <w:p w:rsidR="00192177" w:rsidRPr="00214C3E" w:rsidRDefault="00DE7CBC" w:rsidP="00DE7CB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სახელმწიფო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ბიუჯეტით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გამოყოფილი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ასიგნებების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მუხლებსა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კოდებს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შორის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თანხების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გადანაწილების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30 </w:t>
            </w:r>
            <w:r w:rsidRPr="00214C3E">
              <w:rPr>
                <w:rFonts w:ascii="Sylfaen" w:hAnsi="Sylfaen" w:cs="Sylfaen"/>
                <w:lang w:val="ka-GE"/>
              </w:rPr>
              <w:lastRenderedPageBreak/>
              <w:t>დეკემბრის</w:t>
            </w:r>
            <w:r w:rsidRPr="00214C3E">
              <w:rPr>
                <w:rFonts w:ascii="Sylfaen" w:hAnsi="Sylfaen"/>
                <w:lang w:val="ka-GE"/>
              </w:rPr>
              <w:t xml:space="preserve"> №637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</w:tc>
      </w:tr>
      <w:tr w:rsidR="00452C9C" w:rsidRPr="00214C3E" w:rsidTr="00215B52">
        <w:trPr>
          <w:gridAfter w:val="1"/>
          <w:wAfter w:w="33" w:type="dxa"/>
          <w:trHeight w:val="365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2177" w:rsidRPr="00214C3E" w:rsidTr="00215B52">
        <w:trPr>
          <w:gridAfter w:val="1"/>
          <w:wAfter w:w="33" w:type="dxa"/>
          <w:trHeight w:val="892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</w:tr>
      <w:tr w:rsidR="00192177" w:rsidRPr="00214C3E" w:rsidTr="00215B52">
        <w:trPr>
          <w:gridAfter w:val="1"/>
          <w:wAfter w:w="33" w:type="dxa"/>
          <w:trHeight w:val="444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2177" w:rsidRPr="00214C3E" w:rsidTr="00215B52">
        <w:trPr>
          <w:gridAfter w:val="1"/>
          <w:wAfter w:w="33" w:type="dxa"/>
          <w:trHeight w:val="881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215B52">
        <w:trPr>
          <w:gridAfter w:val="1"/>
          <w:wAfter w:w="33" w:type="dxa"/>
          <w:trHeight w:val="537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192177" w:rsidRPr="00214C3E" w:rsidTr="00215B52">
        <w:trPr>
          <w:gridAfter w:val="1"/>
          <w:wAfter w:w="33" w:type="dxa"/>
          <w:trHeight w:val="935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215B52">
        <w:trPr>
          <w:gridAfter w:val="1"/>
          <w:wAfter w:w="33" w:type="dxa"/>
          <w:trHeight w:val="818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215B52">
        <w:trPr>
          <w:gridAfter w:val="1"/>
          <w:wAfter w:w="33" w:type="dxa"/>
          <w:trHeight w:val="134"/>
        </w:trPr>
        <w:tc>
          <w:tcPr>
            <w:tcW w:w="9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2177" w:rsidRPr="00214C3E" w:rsidTr="00215B52">
        <w:trPr>
          <w:gridAfter w:val="1"/>
          <w:wAfter w:w="33" w:type="dxa"/>
          <w:trHeight w:val="134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192177" w:rsidRPr="00214C3E" w:rsidTr="00215B52">
        <w:trPr>
          <w:gridAfter w:val="1"/>
          <w:wAfter w:w="33" w:type="dxa"/>
          <w:trHeight w:val="386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2177" w:rsidRPr="00214C3E" w:rsidTr="00215B52">
        <w:trPr>
          <w:gridAfter w:val="1"/>
          <w:wAfter w:w="33" w:type="dxa"/>
          <w:trHeight w:val="913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7CBC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3E4240">
              <w:rPr>
                <w:rFonts w:ascii="Sylfaen" w:eastAsia="MS Gothic" w:hAnsi="Sylfaen"/>
                <w:sz w:val="24"/>
                <w:szCs w:val="24"/>
              </w:rPr>
            </w:r>
            <w:r w:rsidR="003E4240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70AFD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</w:tr>
      <w:tr w:rsidR="00192177" w:rsidRPr="00214C3E" w:rsidTr="00215B52">
        <w:trPr>
          <w:gridAfter w:val="1"/>
          <w:wAfter w:w="33" w:type="dxa"/>
          <w:trHeight w:val="569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2177" w:rsidRPr="00214C3E" w:rsidTr="00215B52">
        <w:trPr>
          <w:gridAfter w:val="1"/>
          <w:wAfter w:w="33" w:type="dxa"/>
          <w:trHeight w:val="764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470A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lastRenderedPageBreak/>
              <w:t>საჯარო ფინანსების მართვის სფეროში მუშაობის გამოცდილება</w:t>
            </w:r>
          </w:p>
        </w:tc>
      </w:tr>
      <w:tr w:rsidR="00192177" w:rsidRPr="00214C3E" w:rsidTr="00215B52">
        <w:trPr>
          <w:gridAfter w:val="1"/>
          <w:wAfter w:w="33" w:type="dxa"/>
          <w:trHeight w:val="378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</w:tr>
      <w:tr w:rsidR="00192177" w:rsidRPr="00214C3E" w:rsidTr="00215B52">
        <w:trPr>
          <w:gridAfter w:val="1"/>
          <w:wAfter w:w="33" w:type="dxa"/>
          <w:trHeight w:val="731"/>
        </w:trPr>
        <w:tc>
          <w:tcPr>
            <w:tcW w:w="4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215B52">
        <w:trPr>
          <w:gridAfter w:val="1"/>
          <w:wAfter w:w="33" w:type="dxa"/>
          <w:trHeight w:val="304"/>
        </w:trPr>
        <w:tc>
          <w:tcPr>
            <w:tcW w:w="9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14C3E">
              <w:rPr>
                <w:rFonts w:ascii="Sylfaen" w:hAnsi="Sylfaen"/>
                <w:b/>
              </w:rPr>
              <w:t xml:space="preserve"> </w:t>
            </w:r>
            <w:r w:rsidRPr="00214C3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2177" w:rsidRPr="00214C3E" w:rsidTr="00215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159"/>
        </w:trPr>
        <w:tc>
          <w:tcPr>
            <w:tcW w:w="9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177" w:rsidRPr="00214C3E" w:rsidRDefault="00BB482B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  <w:r w:rsidR="00192177" w:rsidRPr="00214C3E">
              <w:rPr>
                <w:rFonts w:ascii="Sylfaen" w:hAnsi="Sylfaen" w:cs="Sylfaen"/>
                <w:lang w:val="ka-GE"/>
              </w:rPr>
              <w:t>. ანალიტიკური აზროვნებ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="00AC1756">
              <w:rPr>
                <w:rFonts w:ascii="Sylfaen" w:hAnsi="Sylfaen" w:cs="Sylfaen"/>
                <w:lang w:val="ka-GE"/>
              </w:rPr>
              <w:t xml:space="preserve"> და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 დაგეგმარება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5F4E5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ინფორმაციის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საფუძველზე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არსებული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BB482B">
              <w:rPr>
                <w:rFonts w:ascii="Sylfaen" w:hAnsi="Sylfaen" w:cs="Sylfaen"/>
              </w:rPr>
              <w:t>ანალიზი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და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</w:t>
            </w:r>
            <w:proofErr w:type="spellEnd"/>
            <w:r w:rsidR="00BB482B">
              <w:rPr>
                <w:rFonts w:ascii="Sylfaen" w:hAnsi="Sylfaen" w:cs="Sylfaen"/>
                <w:lang w:val="ka-GE"/>
              </w:rPr>
              <w:t>ა</w:t>
            </w:r>
          </w:p>
          <w:p w:rsidR="00192177" w:rsidRPr="003679F6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</w:t>
            </w:r>
            <w:proofErr w:type="spellStart"/>
            <w:r w:rsidR="00192177" w:rsidRPr="00214C3E">
              <w:rPr>
                <w:rFonts w:ascii="Sylfaen" w:hAnsi="Sylfaen" w:cs="Sylfaen"/>
              </w:rPr>
              <w:t>შედეგზე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ორიენტაცია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რთულ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სიტუაციებში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ოპტიმალური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გამოსავლის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მოძიება</w:t>
            </w:r>
            <w:proofErr w:type="spellEnd"/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="00192177" w:rsidRPr="00214C3E">
              <w:rPr>
                <w:rFonts w:ascii="Sylfaen" w:hAnsi="Sylfaen" w:cs="Sylfaen"/>
                <w:lang w:val="ka-GE"/>
              </w:rPr>
              <w:t>. კრიტიკული აზროვნება</w:t>
            </w:r>
          </w:p>
          <w:p w:rsidR="00192177" w:rsidRDefault="00281A32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გუნდური </w:t>
            </w:r>
            <w:r>
              <w:rPr>
                <w:rFonts w:ascii="Sylfaen" w:hAnsi="Sylfaen" w:cs="Sylfaen"/>
                <w:lang w:val="ka-GE"/>
              </w:rPr>
              <w:t>მუშაობა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7. პროფესიული განვითარება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8. </w:t>
            </w:r>
            <w:r w:rsidRPr="005F4E56">
              <w:rPr>
                <w:rFonts w:ascii="Sylfaen" w:hAnsi="Sylfaen" w:cs="Sylfaen"/>
                <w:lang w:val="ka-GE"/>
              </w:rPr>
              <w:t>მოქნილობა და ცვლილებებზე ადაპტირება</w:t>
            </w:r>
          </w:p>
          <w:p w:rsidR="005F4E56" w:rsidRPr="00BB482B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9. კომუნიკაციის უნარი და ორგანიზებულობა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31565" w:rsidRPr="00214C3E" w:rsidRDefault="00231565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14C3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3E424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214C3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40BB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მაია გოტიაშვილი, </w:t>
      </w:r>
    </w:p>
    <w:p w:rsidR="0074698E" w:rsidRPr="00214C3E" w:rsidRDefault="00240BB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საფინანსო-საბიუჯეტო სამმართველოს უფროსი, მეორადი სტუქტურული ერთეულის ხელმძღვანელი</w:t>
      </w:r>
    </w:p>
    <w:p w:rsidR="0074698E" w:rsidRPr="00214C3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 w:rsidRPr="00214C3E">
        <w:rPr>
          <w:rFonts w:ascii="Sylfaen" w:hAnsi="Sylfaen"/>
          <w:lang w:val="ka-GE"/>
        </w:rPr>
        <w:t>თარიღი  _________________________</w:t>
      </w:r>
    </w:p>
    <w:p w:rsidR="003E4240" w:rsidRDefault="003E4240" w:rsidP="00FE1C08">
      <w:pPr>
        <w:spacing w:before="240" w:after="0"/>
        <w:rPr>
          <w:rFonts w:ascii="Sylfaen" w:hAnsi="Sylfaen"/>
        </w:rPr>
      </w:pPr>
    </w:p>
    <w:p w:rsidR="003E4240" w:rsidRPr="003E4240" w:rsidRDefault="003E4240" w:rsidP="00FE1C08">
      <w:pPr>
        <w:spacing w:before="240" w:after="0"/>
        <w:rPr>
          <w:rFonts w:ascii="Sylfaen" w:hAnsi="Sylfaen"/>
        </w:rPr>
      </w:pPr>
      <w:bookmarkStart w:id="1" w:name="_GoBack"/>
      <w:bookmarkEnd w:id="1"/>
    </w:p>
    <w:p w:rsidR="00C91012" w:rsidRPr="00C91012" w:rsidRDefault="00C91012" w:rsidP="00FE1C08">
      <w:pPr>
        <w:spacing w:before="240" w:after="0"/>
        <w:rPr>
          <w:rFonts w:ascii="Sylfaen" w:hAnsi="Sylfaen"/>
        </w:rPr>
      </w:pPr>
    </w:p>
    <w:p w:rsidR="000B4D2E" w:rsidRDefault="000B4D2E" w:rsidP="000B4D2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214C3E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214C3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0B4D2E">
        <w:rPr>
          <w:rFonts w:ascii="Sylfaen" w:eastAsia="Calibri" w:hAnsi="Sylfaen"/>
          <w:bCs/>
          <w:sz w:val="22"/>
          <w:szCs w:val="22"/>
          <w:lang w:val="ka-GE"/>
        </w:rPr>
        <w:t>ჯუნა გერსამია</w:t>
      </w:r>
    </w:p>
    <w:p w:rsidR="000B4D2E" w:rsidRPr="000B4D2E" w:rsidRDefault="000B4D2E" w:rsidP="000B4D2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0B4D2E" w:rsidRPr="00214C3E" w:rsidRDefault="000B4D2E" w:rsidP="000B4D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B4D2E" w:rsidRPr="00214C3E" w:rsidRDefault="000B4D2E" w:rsidP="000B4D2E">
      <w:pPr>
        <w:spacing w:before="240" w:after="0"/>
        <w:rPr>
          <w:rFonts w:ascii="Sylfaen" w:hAnsi="Sylfaen"/>
        </w:rPr>
      </w:pPr>
      <w:r w:rsidRPr="00214C3E">
        <w:rPr>
          <w:rFonts w:ascii="Sylfaen" w:hAnsi="Sylfaen"/>
          <w:lang w:val="ka-GE"/>
        </w:rPr>
        <w:t>თარიღი  _________________________</w:t>
      </w:r>
    </w:p>
    <w:p w:rsidR="000B4D2E" w:rsidRPr="000B4D2E" w:rsidRDefault="000B4D2E" w:rsidP="00FE1C08">
      <w:pPr>
        <w:spacing w:before="240" w:after="0"/>
        <w:rPr>
          <w:rFonts w:ascii="Sylfaen" w:hAnsi="Sylfaen"/>
        </w:rPr>
      </w:pPr>
    </w:p>
    <w:sectPr w:rsidR="000B4D2E" w:rsidRPr="000B4D2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6602"/>
    <w:rsid w:val="00035866"/>
    <w:rsid w:val="0004426E"/>
    <w:rsid w:val="00075AE3"/>
    <w:rsid w:val="00087A28"/>
    <w:rsid w:val="000A15AF"/>
    <w:rsid w:val="000B4D2E"/>
    <w:rsid w:val="000F7F4D"/>
    <w:rsid w:val="001054B8"/>
    <w:rsid w:val="00127851"/>
    <w:rsid w:val="00134A83"/>
    <w:rsid w:val="00140295"/>
    <w:rsid w:val="0014563E"/>
    <w:rsid w:val="0018586C"/>
    <w:rsid w:val="00192177"/>
    <w:rsid w:val="001B1AE8"/>
    <w:rsid w:val="002041EC"/>
    <w:rsid w:val="00214C3E"/>
    <w:rsid w:val="00215B52"/>
    <w:rsid w:val="00231565"/>
    <w:rsid w:val="00240BBF"/>
    <w:rsid w:val="00243E91"/>
    <w:rsid w:val="00281A32"/>
    <w:rsid w:val="003050A0"/>
    <w:rsid w:val="003129EA"/>
    <w:rsid w:val="00332E5E"/>
    <w:rsid w:val="00340A2C"/>
    <w:rsid w:val="00341D75"/>
    <w:rsid w:val="00347D88"/>
    <w:rsid w:val="003604C2"/>
    <w:rsid w:val="003679F6"/>
    <w:rsid w:val="003952C2"/>
    <w:rsid w:val="00397A1E"/>
    <w:rsid w:val="003A5F01"/>
    <w:rsid w:val="003B257E"/>
    <w:rsid w:val="003C05E0"/>
    <w:rsid w:val="003C72D0"/>
    <w:rsid w:val="003E4240"/>
    <w:rsid w:val="004158DC"/>
    <w:rsid w:val="00423EE9"/>
    <w:rsid w:val="00452C9C"/>
    <w:rsid w:val="004666A2"/>
    <w:rsid w:val="00470AFD"/>
    <w:rsid w:val="004B7A04"/>
    <w:rsid w:val="0054600B"/>
    <w:rsid w:val="00551C20"/>
    <w:rsid w:val="00560A90"/>
    <w:rsid w:val="005D35CF"/>
    <w:rsid w:val="005D776B"/>
    <w:rsid w:val="005F4E56"/>
    <w:rsid w:val="005F7EDA"/>
    <w:rsid w:val="00660C21"/>
    <w:rsid w:val="006A3602"/>
    <w:rsid w:val="006C54B7"/>
    <w:rsid w:val="007275E6"/>
    <w:rsid w:val="0074698E"/>
    <w:rsid w:val="00765DB6"/>
    <w:rsid w:val="00776486"/>
    <w:rsid w:val="00790C3C"/>
    <w:rsid w:val="007A5BF0"/>
    <w:rsid w:val="007F38C6"/>
    <w:rsid w:val="00836C24"/>
    <w:rsid w:val="00877B11"/>
    <w:rsid w:val="008D0809"/>
    <w:rsid w:val="008D2B69"/>
    <w:rsid w:val="008F793F"/>
    <w:rsid w:val="009045FE"/>
    <w:rsid w:val="009110BB"/>
    <w:rsid w:val="00913E53"/>
    <w:rsid w:val="00945FBE"/>
    <w:rsid w:val="00962D44"/>
    <w:rsid w:val="009722EE"/>
    <w:rsid w:val="009856E3"/>
    <w:rsid w:val="009E42F5"/>
    <w:rsid w:val="00A246A4"/>
    <w:rsid w:val="00A44CB1"/>
    <w:rsid w:val="00AC1756"/>
    <w:rsid w:val="00B313DF"/>
    <w:rsid w:val="00B64458"/>
    <w:rsid w:val="00BB1DA2"/>
    <w:rsid w:val="00BB482B"/>
    <w:rsid w:val="00C168F3"/>
    <w:rsid w:val="00C30D92"/>
    <w:rsid w:val="00C85880"/>
    <w:rsid w:val="00C86F44"/>
    <w:rsid w:val="00C91012"/>
    <w:rsid w:val="00CC294A"/>
    <w:rsid w:val="00CF380F"/>
    <w:rsid w:val="00D74E4F"/>
    <w:rsid w:val="00D911E5"/>
    <w:rsid w:val="00DA0755"/>
    <w:rsid w:val="00DB3C17"/>
    <w:rsid w:val="00DB46F8"/>
    <w:rsid w:val="00DE7CBC"/>
    <w:rsid w:val="00E035B4"/>
    <w:rsid w:val="00E05CF9"/>
    <w:rsid w:val="00E11DBD"/>
    <w:rsid w:val="00E147D4"/>
    <w:rsid w:val="00E73C5C"/>
    <w:rsid w:val="00E8550E"/>
    <w:rsid w:val="00E9452B"/>
    <w:rsid w:val="00EA3706"/>
    <w:rsid w:val="00EC49C7"/>
    <w:rsid w:val="00ED4E64"/>
    <w:rsid w:val="00EF67D5"/>
    <w:rsid w:val="00F1542A"/>
    <w:rsid w:val="00F330D3"/>
    <w:rsid w:val="00FD36D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12</cp:revision>
  <dcterms:created xsi:type="dcterms:W3CDTF">2019-07-01T08:10:00Z</dcterms:created>
  <dcterms:modified xsi:type="dcterms:W3CDTF">2019-07-01T10:16:00Z</dcterms:modified>
</cp:coreProperties>
</file>